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ind/>
        <w:jc w:val="both"/>
      </w:pPr>
      <w:r>
        <w:t>Межрайонная</w:t>
      </w:r>
      <w:r>
        <w:t xml:space="preserve"> И</w:t>
      </w:r>
      <w:r>
        <w:t xml:space="preserve">ФНС России № </w:t>
      </w:r>
      <w:r>
        <w:t>11</w:t>
      </w:r>
      <w:r>
        <w:t xml:space="preserve"> по Самарской </w:t>
      </w:r>
      <w:r>
        <w:t>области объявляет о приеме документов для участия в конкурсе</w:t>
      </w:r>
      <w:r>
        <w:t xml:space="preserve"> на </w:t>
      </w:r>
      <w:r>
        <w:t>замещение</w:t>
      </w:r>
      <w:r>
        <w:t xml:space="preserve"> должностей государственной гражданской службы Российской Федерации в Межрайонной ИФНС России № 11 по Самарской области.</w:t>
      </w:r>
      <w:r>
        <w:t xml:space="preserve"> </w:t>
      </w:r>
    </w:p>
    <w:p w14:paraId="04000000">
      <w:pPr>
        <w:ind/>
        <w:jc w:val="both"/>
        <w:rPr>
          <w:sz w:val="26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8"/>
        <w:gridCol w:w="1559"/>
        <w:gridCol w:w="1843"/>
        <w:gridCol w:w="1843"/>
        <w:gridCol w:w="3685"/>
      </w:tblGrid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tabs>
                <w:tab w:leader="none" w:pos="2520" w:val="left"/>
              </w:tabs>
              <w:ind w:firstLine="0" w:left="-108" w:right="-108"/>
              <w:jc w:val="center"/>
            </w:pPr>
            <w:r>
              <w:t>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tabs>
                <w:tab w:leader="none" w:pos="2520" w:val="left"/>
              </w:tabs>
              <w:ind/>
              <w:jc w:val="center"/>
            </w:pPr>
            <w:r>
              <w:t>Категория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tabs>
                <w:tab w:leader="none" w:pos="2520" w:val="left"/>
              </w:tabs>
              <w:ind/>
              <w:jc w:val="center"/>
            </w:pPr>
            <w:r>
              <w:t>Наименование должности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0"/>
              <w:tabs>
                <w:tab w:leader="none" w:pos="2520" w:val="left"/>
              </w:tabs>
              <w:ind w:firstLine="0" w:left="-108" w:right="-108"/>
              <w:jc w:val="center"/>
            </w:pPr>
            <w:r>
              <w:t>Наименование отдела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tabs>
                <w:tab w:leader="none" w:pos="2520" w:val="left"/>
              </w:tabs>
              <w:ind w:right="34"/>
              <w:jc w:val="center"/>
            </w:pPr>
            <w:r>
      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</w:t>
            </w:r>
          </w:p>
        </w:tc>
      </w:tr>
      <w:tr>
        <w:tc>
          <w:tcPr>
            <w:tcW w:type="dxa" w:w="103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tabs>
                <w:tab w:leader="none" w:pos="2520" w:val="left"/>
              </w:tabs>
              <w:ind w:right="34"/>
              <w:jc w:val="center"/>
            </w:pPr>
            <w:r>
              <w:rPr>
                <w:u w:val="single"/>
              </w:rPr>
              <w:t xml:space="preserve">Место работы – Самарская область, </w:t>
            </w:r>
            <w:r>
              <w:rPr>
                <w:u w:val="single"/>
              </w:rPr>
              <w:t>г. Кинель</w:t>
            </w:r>
            <w:r>
              <w:rPr>
                <w:u w:val="single"/>
              </w:rPr>
              <w:t xml:space="preserve">, ул. </w:t>
            </w:r>
            <w:r>
              <w:rPr>
                <w:u w:val="single"/>
              </w:rPr>
              <w:t xml:space="preserve">Мира, </w:t>
            </w:r>
            <w:r>
              <w:rPr>
                <w:u w:val="single"/>
              </w:rPr>
              <w:t>41 а</w:t>
            </w:r>
          </w:p>
        </w:tc>
      </w:tr>
      <w:tr>
        <w:trPr>
          <w:trHeight w:hRule="atLeast" w:val="425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widowControl w:val="0"/>
              <w:ind w:right="-108"/>
            </w:pPr>
            <w:r>
              <w:t>Старшая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ind w:right="-108"/>
            </w:pPr>
            <w:r>
              <w:t>Специалисты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widowControl w:val="0"/>
              <w:ind w:firstLine="0" w:left="-108" w:right="-108"/>
            </w:pPr>
            <w:r>
              <w:t>Главный специалист-эксперт</w:t>
            </w:r>
          </w:p>
          <w:p w14:paraId="0E000000">
            <w:pPr>
              <w:widowControl w:val="0"/>
              <w:ind w:firstLine="0" w:left="-108" w:right="-108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after="80"/>
              <w:ind w:right="-108"/>
            </w:pPr>
            <w:r>
              <w:t>Отдел общего и хозяйственного обеспечения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0"/>
              <w:tabs>
                <w:tab w:leader="none" w:pos="2520" w:val="left"/>
              </w:tabs>
              <w:ind/>
            </w:pPr>
            <w: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1000000">
            <w:pPr>
              <w:widowControl w:val="0"/>
              <w:tabs>
                <w:tab w:leader="none" w:pos="2520" w:val="left"/>
              </w:tabs>
              <w:ind/>
            </w:pPr>
            <w: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</w:tbl>
    <w:p w14:paraId="12000000">
      <w:pPr>
        <w:ind/>
        <w:jc w:val="both"/>
        <w:rPr>
          <w:sz w:val="26"/>
        </w:rPr>
      </w:pPr>
    </w:p>
    <w:p w14:paraId="13000000">
      <w:pPr>
        <w:ind/>
        <w:jc w:val="both"/>
        <w:rPr>
          <w:b w:val="0"/>
        </w:rPr>
      </w:pPr>
      <w:r>
        <w:rPr>
          <w:b w:val="0"/>
        </w:rPr>
        <w:t>Базовые требования</w:t>
      </w:r>
      <w:r>
        <w:rPr>
          <w:b w:val="0"/>
        </w:rPr>
        <w:t>:</w:t>
      </w:r>
    </w:p>
    <w:p w14:paraId="14000000">
      <w:pPr>
        <w:ind/>
        <w:jc w:val="both"/>
      </w:pPr>
      <w:r>
        <w:t xml:space="preserve">а) знание государственного языка Российской Федерации (русского языка); </w:t>
      </w:r>
    </w:p>
    <w:p w14:paraId="15000000">
      <w:pPr>
        <w:widowControl w:val="0"/>
        <w:ind/>
        <w:jc w:val="both"/>
      </w:pPr>
      <w:r>
        <w:t>б) знание основ Конституции Российской Федерации</w:t>
      </w:r>
      <w:r>
        <w:t>;</w:t>
      </w:r>
    </w:p>
    <w:p w14:paraId="16000000">
      <w:pPr>
        <w:widowControl w:val="0"/>
        <w:ind/>
        <w:jc w:val="both"/>
      </w:pPr>
      <w:r>
        <w:t xml:space="preserve">в) </w:t>
      </w:r>
      <w:r>
        <w:t>знание Федерального закона от 27 июля 2004 г. № 79-ФЗ «О государственной гражданской службе Российской Федерации»</w:t>
      </w:r>
      <w:r>
        <w:t>;</w:t>
      </w:r>
      <w:r>
        <w:t xml:space="preserve"> </w:t>
      </w:r>
    </w:p>
    <w:p w14:paraId="17000000">
      <w:pPr>
        <w:widowControl w:val="0"/>
        <w:ind/>
        <w:jc w:val="both"/>
      </w:pPr>
      <w:r>
        <w:t xml:space="preserve">г) </w:t>
      </w:r>
      <w:r>
        <w:t>знание Федерального закона от 27 мая 2003 г. № 58-ФЗ «О системе государственной службы Российской Федерации»</w:t>
      </w:r>
      <w:r>
        <w:t>;</w:t>
      </w:r>
    </w:p>
    <w:p w14:paraId="18000000">
      <w:pPr>
        <w:widowControl w:val="0"/>
        <w:ind/>
        <w:jc w:val="both"/>
      </w:pPr>
      <w:r>
        <w:t>д) знание Федерального закона от 25 декабря 2008 г. № 273-ФЗ «О противодействии коррупции»</w:t>
      </w:r>
      <w:r>
        <w:t>;</w:t>
      </w:r>
    </w:p>
    <w:p w14:paraId="19000000">
      <w:pPr>
        <w:widowControl w:val="0"/>
        <w:ind/>
        <w:jc w:val="both"/>
      </w:pPr>
      <w:r>
        <w:t>е) знания и умения в области информационно-коммуникационных технологий;</w:t>
      </w:r>
    </w:p>
    <w:p w14:paraId="1A000000">
      <w:pPr>
        <w:widowControl w:val="0"/>
        <w:tabs>
          <w:tab w:leader="none" w:pos="284" w:val="left"/>
          <w:tab w:leader="none" w:pos="1134" w:val="left"/>
          <w:tab w:leader="none" w:pos="1276" w:val="left"/>
        </w:tabs>
        <w:ind/>
        <w:jc w:val="both"/>
      </w:pPr>
      <w:r>
        <w:t xml:space="preserve">ж) </w:t>
      </w:r>
      <w:r>
        <w:t>требования к умениям, свидетельствующим о наличии необходимых профессиональных и личностных качеств.</w:t>
      </w:r>
    </w:p>
    <w:p w14:paraId="1B000000">
      <w:pPr>
        <w:widowControl w:val="0"/>
        <w:tabs>
          <w:tab w:leader="none" w:pos="284" w:val="left"/>
          <w:tab w:leader="none" w:pos="1134" w:val="left"/>
          <w:tab w:leader="none" w:pos="1276" w:val="left"/>
        </w:tabs>
        <w:ind/>
        <w:jc w:val="both"/>
      </w:pPr>
    </w:p>
    <w:p w14:paraId="1C000000">
      <w:pPr>
        <w:spacing w:line="276" w:lineRule="auto"/>
        <w:ind/>
        <w:jc w:val="both"/>
      </w:pPr>
      <w:r>
        <w:t xml:space="preserve">Денежное содержание </w:t>
      </w:r>
      <w:r>
        <w:t>государственных гражданских служащ</w:t>
      </w:r>
      <w:r>
        <w:t>их Межрайонной ИФНС России №</w:t>
      </w:r>
      <w:r>
        <w:t>11</w:t>
      </w:r>
      <w:r>
        <w:t xml:space="preserve"> </w:t>
      </w:r>
      <w:r>
        <w:t>по Самарской области состоит из: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677"/>
      </w:tblGrid>
      <w:tr>
        <w:trPr>
          <w:trHeight w:hRule="atLeast" w:val="812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160" w:line="240" w:lineRule="exact"/>
              <w:ind/>
              <w:jc w:val="right"/>
              <w:rPr>
                <w:sz w:val="22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Главный специалист-эксперт</w:t>
            </w: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Месячного оклада в соответствии с замещаемой должностью государственной гражданской службы РФ (должностного оклада)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16 063 руб.</w:t>
            </w: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 9 431 до</w:t>
            </w:r>
          </w:p>
          <w:p w14:paraId="23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11 199 руб.</w:t>
            </w: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Ежемесячной надбавки за выслугу лет  на государственной гражданской службе РФ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30% </w:t>
            </w:r>
          </w:p>
          <w:p w14:paraId="2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 оклада</w:t>
            </w: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Ежемесячной надбавки к должностному окладу за особые условия государственной гражданской службы РФ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30 % </w:t>
            </w:r>
          </w:p>
          <w:p w14:paraId="2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</w:t>
            </w:r>
          </w:p>
          <w:p w14:paraId="2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</w:tr>
      <w:tr>
        <w:trPr>
          <w:trHeight w:hRule="atLeast" w:val="691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2D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</w:tr>
      <w:tr>
        <w:trPr>
          <w:trHeight w:hRule="atLeast" w:val="462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Ежемесячного  денежного поощрения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размере 0,3 должностного </w:t>
            </w:r>
          </w:p>
          <w:p w14:paraId="30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</w:tr>
      <w:tr>
        <w:trPr>
          <w:trHeight w:hRule="atLeast" w:val="637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месячных оклада денежного содержания</w:t>
            </w: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Материальной помощи 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35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line="240" w:lineRule="exact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Постановлением </w:t>
            </w:r>
          </w:p>
          <w:p w14:paraId="38000000">
            <w:pPr>
              <w:spacing w:line="240" w:lineRule="exact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Правительства РФ о материальном </w:t>
            </w:r>
          </w:p>
          <w:p w14:paraId="39000000">
            <w:pPr>
              <w:spacing w:line="240" w:lineRule="exact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стимулировании Федеральных государственных гражданских служащих</w:t>
            </w:r>
          </w:p>
        </w:tc>
      </w:tr>
    </w:tbl>
    <w:p w14:paraId="3A000000">
      <w:pPr>
        <w:spacing w:line="276" w:lineRule="auto"/>
        <w:ind/>
        <w:jc w:val="both"/>
        <w:rPr>
          <w:sz w:val="26"/>
        </w:rPr>
      </w:pPr>
    </w:p>
    <w:p w14:paraId="3B000000">
      <w:pPr>
        <w:widowControl w:val="0"/>
        <w:spacing w:line="276" w:lineRule="auto"/>
        <w:ind/>
        <w:jc w:val="both"/>
      </w:pPr>
      <w: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3C000000">
      <w:pPr>
        <w:spacing w:line="276" w:lineRule="auto"/>
        <w:ind/>
        <w:jc w:val="both"/>
      </w:pPr>
      <w:r>
        <w:t>В соответствии с п. 11 ст. 16 Федерального закон</w:t>
      </w:r>
      <w:r>
        <w:t xml:space="preserve">а от 27 июля 2004 года № 79-ФЗ </w:t>
      </w:r>
      <w: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3D000000">
      <w:pPr>
        <w:pStyle w:val="Style_3"/>
        <w:widowControl w:val="1"/>
        <w:spacing w:line="276" w:lineRule="auto"/>
        <w:ind w:firstLine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Дл</w:t>
      </w:r>
      <w:r>
        <w:rPr>
          <w:rFonts w:ascii="Times New Roman" w:hAnsi="Times New Roman"/>
          <w:b w:val="0"/>
          <w:sz w:val="24"/>
        </w:rPr>
        <w:t xml:space="preserve">я участия в конкурсе гражданин </w:t>
      </w:r>
      <w:r>
        <w:rPr>
          <w:rFonts w:ascii="Times New Roman" w:hAnsi="Times New Roman"/>
          <w:b w:val="0"/>
          <w:sz w:val="24"/>
        </w:rPr>
        <w:t>представляет следующие документы:</w:t>
      </w:r>
    </w:p>
    <w:p w14:paraId="3E000000">
      <w:pPr>
        <w:numPr>
          <w:ilvl w:val="0"/>
          <w:numId w:val="1"/>
        </w:numPr>
        <w:tabs>
          <w:tab w:leader="none" w:pos="993" w:val="left"/>
        </w:tabs>
        <w:spacing w:line="276" w:lineRule="auto"/>
        <w:ind w:firstLine="0" w:left="0"/>
        <w:jc w:val="both"/>
      </w:pPr>
      <w:r>
        <w:t>личное заявление об участии в конкурсе;</w:t>
      </w:r>
    </w:p>
    <w:p w14:paraId="3F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0" w:left="0"/>
        <w:jc w:val="both"/>
      </w:pPr>
      <w:r>
        <w:t xml:space="preserve">заполненную и подписанную анкету по форме, утвержденной распоряжением Правительства Российской Федерации от 26.05.2005 № 667-р с изменениями от </w:t>
      </w:r>
      <w:r>
        <w:rPr>
          <w:b w:val="0"/>
        </w:rPr>
        <w:t>20.11.2019</w:t>
      </w:r>
      <w:r>
        <w:rPr>
          <w:b w:val="0"/>
        </w:rPr>
        <w:t>,</w:t>
      </w:r>
      <w:r>
        <w:t xml:space="preserve"> с приложением фотографии;</w:t>
      </w:r>
    </w:p>
    <w:p w14:paraId="40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0" w:left="0"/>
        <w:jc w:val="both"/>
      </w:pPr>
      <w:r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41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0" w:left="0"/>
        <w:jc w:val="both"/>
      </w:pPr>
      <w:r>
        <w:t xml:space="preserve">документы, подтверждающие профессиональное образование, квалификацию и стаж работы: </w:t>
      </w:r>
    </w:p>
    <w:p w14:paraId="42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0" w:left="0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14:paraId="43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0" w:left="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 и ученого звания, заверенные нотариально или кадровой службой по месту службы (работы);</w:t>
      </w:r>
    </w:p>
    <w:p w14:paraId="44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0" w:left="0"/>
        <w:jc w:val="both"/>
      </w:pPr>
      <w:r>
        <w:t xml:space="preserve">документ об отсутствии у гражданина заболевания, </w:t>
      </w:r>
      <w:r>
        <w:t xml:space="preserve">препятствующего поступлению на </w:t>
      </w:r>
      <w:r>
        <w:t>государственную гражданскую службу Российской Федерации или ее прохождению (медицинское заключение по форме № 001 ГС/у);</w:t>
      </w:r>
    </w:p>
    <w:p w14:paraId="45000000">
      <w:pPr>
        <w:numPr>
          <w:ilvl w:val="0"/>
          <w:numId w:val="1"/>
        </w:numPr>
        <w:tabs>
          <w:tab w:leader="none" w:pos="993" w:val="left"/>
        </w:tabs>
        <w:ind w:firstLine="0" w:left="0"/>
        <w:jc w:val="both"/>
      </w:pPr>
      <w:r>
        <w:t xml:space="preserve">иные документы, предусмотренные Федеральным </w:t>
      </w:r>
      <w:r>
        <w:fldChar w:fldCharType="begin"/>
      </w:r>
      <w:r>
        <w:instrText>HYPERLINK "consultantplus://offline/ref=D27E88F6F96DE6928E9C8DB5C46A5D689BBD2B95FAE6A4945B3517B9F952XBL"</w:instrText>
      </w:r>
      <w:r>
        <w:fldChar w:fldCharType="separate"/>
      </w:r>
      <w:r>
        <w:t>законом</w:t>
      </w:r>
      <w:r>
        <w:fldChar w:fldCharType="end"/>
      </w:r>
      <w:r>
        <w:t xml:space="preserve"> от 27 июля 2004 № </w:t>
      </w:r>
      <w:r>
        <w:t>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46000000">
      <w:pPr>
        <w:spacing w:line="276" w:lineRule="auto"/>
        <w:ind/>
        <w:jc w:val="both"/>
      </w:pPr>
      <w:r>
        <w:t>При подаче документов на конкурс гражданин оформляет письменное согласие на обработку персональных данных в налоговом органе.</w:t>
      </w:r>
    </w:p>
    <w:p w14:paraId="47000000">
      <w:pPr>
        <w:spacing w:line="276" w:lineRule="auto"/>
        <w:ind/>
        <w:jc w:val="both"/>
      </w:pPr>
      <w:r>
        <w:t>Документы в течение 21 календарного дня</w:t>
      </w:r>
      <w:r>
        <w:t>,</w:t>
      </w:r>
      <w:r>
        <w:t xml:space="preserve">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  <w:r>
        <w:t xml:space="preserve"> </w:t>
      </w:r>
    </w:p>
    <w:p w14:paraId="48000000">
      <w:pPr>
        <w:spacing w:line="276" w:lineRule="auto"/>
        <w:ind/>
        <w:jc w:val="both"/>
      </w:pPr>
      <w: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14:paraId="49000000">
      <w:pPr>
        <w:ind/>
        <w:jc w:val="both"/>
      </w:pPr>
      <w: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bookmarkStart w:id="1" w:name="sub_1010"/>
    </w:p>
    <w:p w14:paraId="4A000000">
      <w:pPr>
        <w:spacing w:line="276" w:lineRule="auto"/>
        <w:ind/>
        <w:jc w:val="both"/>
      </w:pPr>
      <w: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4B000000">
      <w:pPr>
        <w:spacing w:line="276" w:lineRule="auto"/>
        <w:ind/>
        <w:jc w:val="both"/>
      </w:pPr>
      <w: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14:paraId="4C000000">
      <w:pPr>
        <w:spacing w:line="276" w:lineRule="auto"/>
        <w:ind/>
        <w:jc w:val="both"/>
      </w:pPr>
      <w: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  <w:bookmarkEnd w:id="1"/>
    </w:p>
    <w:p w14:paraId="4D000000">
      <w:pPr>
        <w:spacing w:line="276" w:lineRule="auto"/>
        <w:ind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причины, являются основанием для отказа гражданину в их приеме.</w:t>
      </w:r>
    </w:p>
    <w:p w14:paraId="4E000000">
      <w:pPr>
        <w:widowControl w:val="0"/>
        <w:spacing w:line="276" w:lineRule="auto"/>
        <w:ind/>
        <w:jc w:val="both"/>
      </w:pPr>
      <w: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14:paraId="4F000000">
      <w:pPr>
        <w:spacing w:line="276" w:lineRule="auto"/>
        <w:ind/>
        <w:jc w:val="both"/>
      </w:pPr>
      <w: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50000000">
      <w:pPr>
        <w:spacing w:line="276" w:lineRule="auto"/>
        <w:ind/>
        <w:jc w:val="both"/>
      </w:pPr>
      <w:bookmarkStart w:id="2" w:name="sub_1019"/>
      <w: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  <w:bookmarkEnd w:id="2"/>
    </w:p>
    <w:p w14:paraId="51000000">
      <w:pPr>
        <w:widowControl w:val="0"/>
        <w:spacing w:line="276" w:lineRule="auto"/>
        <w:ind/>
        <w:jc w:val="both"/>
      </w:pPr>
      <w: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</w:t>
      </w:r>
      <w:r>
        <w:t>,</w:t>
      </w:r>
      <w:r>
        <w:t xml:space="preserve">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</w:t>
      </w:r>
      <w:r>
        <w:t xml:space="preserve">ем должностных обязанностей по </w:t>
      </w:r>
      <w:r>
        <w:t>должност</w:t>
      </w:r>
      <w:r>
        <w:t>и</w:t>
      </w:r>
      <w:r>
        <w:t xml:space="preserve"> гражданской службы, на </w:t>
      </w:r>
      <w:r>
        <w:t>замещение которой претендуют кандидаты</w:t>
      </w:r>
      <w:r>
        <w:t>.</w:t>
      </w:r>
      <w:r>
        <w:t xml:space="preserve"> Тестирование и индивидуальное собеседование являются обязательными методами оценки.</w:t>
      </w:r>
    </w:p>
    <w:p w14:paraId="52000000">
      <w:pPr>
        <w:ind w:firstLine="0" w:left="-142" w:right="-2"/>
        <w:jc w:val="both"/>
      </w:pPr>
      <w: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53000000">
      <w:pPr>
        <w:ind w:firstLine="0" w:left="-142" w:right="-2"/>
        <w:jc w:val="both"/>
      </w:pPr>
      <w:r>
        <w:t>Тестирование считается пройденным, если кандидат правильно ответил на 70 и более процентов заданных вопросов.</w:t>
      </w:r>
    </w:p>
    <w:p w14:paraId="54000000">
      <w:pPr>
        <w:ind/>
        <w:jc w:val="both"/>
      </w:pPr>
      <w:r>
        <w:t xml:space="preserve">Кандидат может пройти предварительный квалификационный тест вне рамок конкурса для самостоятельной оценки им своего профессионального уровня на сайте «Госслужба» </w:t>
      </w:r>
      <w:r>
        <w:rPr>
          <w:rStyle w:val="Style_4_ch"/>
          <w:color w:val="000000"/>
          <w:u w:val="none"/>
        </w:rPr>
        <w:fldChar w:fldCharType="begin"/>
      </w:r>
      <w:r>
        <w:rPr>
          <w:rStyle w:val="Style_4_ch"/>
          <w:color w:val="000000"/>
          <w:u w:val="none"/>
        </w:rPr>
        <w:instrText>HYPERLINK "https://gossluzhba.gov.ru"</w:instrText>
      </w:r>
      <w:r>
        <w:rPr>
          <w:rStyle w:val="Style_4_ch"/>
          <w:color w:val="000000"/>
          <w:u w:val="none"/>
        </w:rPr>
        <w:fldChar w:fldCharType="separate"/>
      </w:r>
      <w:r>
        <w:rPr>
          <w:rStyle w:val="Style_4_ch"/>
          <w:color w:val="000000"/>
          <w:u w:val="none"/>
        </w:rPr>
        <w:t>https://gossluzhba.gov.r</w:t>
      </w:r>
      <w:r>
        <w:rPr>
          <w:rStyle w:val="Style_4_ch"/>
          <w:color w:val="000000"/>
          <w:u w:val="none"/>
        </w:rPr>
        <w:t>u</w:t>
      </w:r>
      <w:r>
        <w:rPr>
          <w:rStyle w:val="Style_4_ch"/>
          <w:color w:val="000000"/>
          <w:u w:val="none"/>
        </w:rPr>
        <w:fldChar w:fldCharType="end"/>
      </w:r>
      <w:r>
        <w:t xml:space="preserve"> – «Тесты для самопроверки». </w:t>
      </w:r>
    </w:p>
    <w:p w14:paraId="55000000">
      <w:pPr>
        <w:ind w:firstLine="0" w:left="-142" w:right="-2"/>
        <w:jc w:val="both"/>
      </w:pPr>
      <w: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56000000">
      <w:pPr>
        <w:spacing w:line="276" w:lineRule="auto"/>
        <w:ind/>
        <w:jc w:val="both"/>
      </w:pPr>
      <w:bookmarkStart w:id="3" w:name="sub_1021"/>
      <w:r>
        <w:t xml:space="preserve">Решение конкурсной комиссии принимается в отсутствие кандидата. </w:t>
      </w:r>
      <w:bookmarkStart w:id="4" w:name="sub_1022"/>
      <w:bookmarkEnd w:id="3"/>
    </w:p>
    <w:p w14:paraId="57000000">
      <w:pPr>
        <w:spacing w:line="276" w:lineRule="auto"/>
        <w:ind/>
        <w:jc w:val="both"/>
      </w:pPr>
      <w: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14:paraId="58000000">
      <w:pPr>
        <w:spacing w:line="276" w:lineRule="auto"/>
        <w:ind/>
        <w:jc w:val="both"/>
      </w:pPr>
      <w:r>
        <w:t>По результатам конкурса издается приказ представителя нанимателя о назначении победителя конкурса на вакантную должность государственной гражданской службы и заключается служебный контракт с победителем конкурса</w:t>
      </w:r>
      <w:bookmarkStart w:id="5" w:name="sub_1024"/>
      <w:bookmarkEnd w:id="4"/>
      <w:r>
        <w:t>.</w:t>
      </w:r>
    </w:p>
    <w:p w14:paraId="59000000">
      <w:pPr>
        <w:spacing w:line="276" w:lineRule="auto"/>
        <w:ind/>
        <w:jc w:val="both"/>
      </w:pPr>
      <w:r>
        <w:t>Кандидатам, участвовавшим в конкурсе, сообщается о результатах конкурса в письме</w:t>
      </w:r>
      <w:r>
        <w:t xml:space="preserve">нной форме в 7-дневный срок со </w:t>
      </w:r>
      <w:r>
        <w:t xml:space="preserve">дня его завершения. Информация о результатах конкурса </w:t>
      </w:r>
      <w:r>
        <w:t xml:space="preserve">размещается на официальном </w:t>
      </w:r>
      <w:r>
        <w:t>сайте государственного органа в сети Интернет.</w:t>
      </w:r>
    </w:p>
    <w:p w14:paraId="5A000000">
      <w:pPr>
        <w:spacing w:line="276" w:lineRule="auto"/>
        <w:ind/>
        <w:jc w:val="both"/>
      </w:pPr>
      <w:bookmarkStart w:id="6" w:name="sub_1025"/>
      <w:bookmarkEnd w:id="5"/>
      <w: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</w:t>
      </w:r>
      <w:r>
        <w:t xml:space="preserve">авершения конкурса, после чего </w:t>
      </w:r>
      <w:r>
        <w:t>подлежат уничтожению.</w:t>
      </w:r>
    </w:p>
    <w:p w14:paraId="5B000000">
      <w:pPr>
        <w:spacing w:line="276" w:lineRule="auto"/>
        <w:ind/>
        <w:jc w:val="both"/>
      </w:pPr>
      <w:bookmarkStart w:id="7" w:name="sub_1026"/>
      <w:bookmarkEnd w:id="6"/>
      <w: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  <w:bookmarkStart w:id="8" w:name="sub_1027"/>
      <w:bookmarkEnd w:id="7"/>
    </w:p>
    <w:p w14:paraId="5C000000">
      <w:pPr>
        <w:spacing w:line="276" w:lineRule="auto"/>
        <w:ind/>
        <w:jc w:val="both"/>
      </w:pPr>
    </w:p>
    <w:p w14:paraId="5D000000">
      <w:pPr>
        <w:pStyle w:val="Style_3"/>
        <w:widowControl w:val="1"/>
        <w:spacing w:line="276" w:lineRule="auto"/>
        <w:ind w:firstLine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Прием документов для участия в конкурсе будет проводиться </w:t>
      </w:r>
      <w:r>
        <w:rPr>
          <w:rFonts w:ascii="Times New Roman" w:hAnsi="Times New Roman"/>
          <w:b w:val="0"/>
          <w:sz w:val="24"/>
        </w:rPr>
        <w:t>с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02 апреля </w:t>
      </w:r>
      <w:r>
        <w:rPr>
          <w:rFonts w:ascii="Times New Roman" w:hAnsi="Times New Roman"/>
          <w:b w:val="0"/>
          <w:sz w:val="24"/>
        </w:rPr>
        <w:t>20</w:t>
      </w:r>
      <w:r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 года</w:t>
      </w:r>
      <w:r>
        <w:rPr>
          <w:rFonts w:ascii="Times New Roman" w:hAnsi="Times New Roman"/>
          <w:b w:val="0"/>
          <w:sz w:val="24"/>
        </w:rPr>
        <w:t xml:space="preserve"> по </w:t>
      </w:r>
      <w:r>
        <w:rPr>
          <w:rFonts w:ascii="Times New Roman" w:hAnsi="Times New Roman"/>
          <w:b w:val="0"/>
          <w:sz w:val="24"/>
        </w:rPr>
        <w:t>22 апреля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20</w:t>
      </w:r>
      <w:r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 года. </w:t>
      </w:r>
      <w:r>
        <w:rPr>
          <w:rFonts w:ascii="Times New Roman" w:hAnsi="Times New Roman"/>
          <w:b w:val="0"/>
          <w:sz w:val="24"/>
        </w:rPr>
        <w:t xml:space="preserve">Время приема документов: ежедневно с </w:t>
      </w:r>
      <w:r>
        <w:rPr>
          <w:rFonts w:ascii="Times New Roman" w:hAnsi="Times New Roman"/>
          <w:b w:val="0"/>
          <w:sz w:val="24"/>
        </w:rPr>
        <w:t>8</w:t>
      </w:r>
      <w:r>
        <w:rPr>
          <w:rFonts w:ascii="Times New Roman" w:hAnsi="Times New Roman"/>
          <w:b w:val="0"/>
          <w:sz w:val="24"/>
        </w:rPr>
        <w:t xml:space="preserve"> часов 00 минут до 1</w:t>
      </w:r>
      <w:r>
        <w:rPr>
          <w:rFonts w:ascii="Times New Roman" w:hAnsi="Times New Roman"/>
          <w:b w:val="0"/>
          <w:sz w:val="24"/>
        </w:rPr>
        <w:t>7</w:t>
      </w:r>
      <w:r>
        <w:rPr>
          <w:rFonts w:ascii="Times New Roman" w:hAnsi="Times New Roman"/>
          <w:b w:val="0"/>
          <w:sz w:val="24"/>
        </w:rPr>
        <w:t xml:space="preserve"> часов 00 минут (перерыв с 1</w:t>
      </w:r>
      <w:r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 xml:space="preserve"> часов до 1</w:t>
      </w:r>
      <w:r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 xml:space="preserve"> часов), в пятницу с </w:t>
      </w:r>
      <w:r>
        <w:rPr>
          <w:rFonts w:ascii="Times New Roman" w:hAnsi="Times New Roman"/>
          <w:b w:val="0"/>
          <w:sz w:val="24"/>
        </w:rPr>
        <w:t>8</w:t>
      </w:r>
      <w:r>
        <w:rPr>
          <w:rFonts w:ascii="Times New Roman" w:hAnsi="Times New Roman"/>
          <w:b w:val="0"/>
          <w:sz w:val="24"/>
        </w:rPr>
        <w:t xml:space="preserve"> часов 00 минут до 1</w:t>
      </w:r>
      <w:r>
        <w:rPr>
          <w:rFonts w:ascii="Times New Roman" w:hAnsi="Times New Roman"/>
          <w:b w:val="0"/>
          <w:sz w:val="24"/>
        </w:rPr>
        <w:t>5</w:t>
      </w:r>
      <w:r>
        <w:rPr>
          <w:rFonts w:ascii="Times New Roman" w:hAnsi="Times New Roman"/>
          <w:b w:val="0"/>
          <w:sz w:val="24"/>
        </w:rPr>
        <w:t xml:space="preserve"> часов 45 минут,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кроме выходных (суббота, воскресенье) и нерабочих праздничных дней.</w:t>
      </w:r>
    </w:p>
    <w:p w14:paraId="5E000000">
      <w:pPr>
        <w:pStyle w:val="Style_3"/>
        <w:widowControl w:val="1"/>
        <w:spacing w:line="276" w:lineRule="auto"/>
        <w:ind w:firstLine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Адрес приема документов: </w:t>
      </w:r>
      <w:r>
        <w:rPr>
          <w:rFonts w:ascii="Times New Roman" w:hAnsi="Times New Roman"/>
          <w:b w:val="0"/>
          <w:sz w:val="24"/>
        </w:rPr>
        <w:t>446</w:t>
      </w:r>
      <w:r>
        <w:rPr>
          <w:rFonts w:ascii="Times New Roman" w:hAnsi="Times New Roman"/>
          <w:b w:val="0"/>
          <w:sz w:val="24"/>
        </w:rPr>
        <w:t>600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b w:val="0"/>
          <w:sz w:val="24"/>
        </w:rPr>
        <w:t xml:space="preserve">Самарская область, </w:t>
      </w:r>
      <w:r>
        <w:rPr>
          <w:rFonts w:ascii="Times New Roman" w:hAnsi="Times New Roman"/>
          <w:b w:val="0"/>
          <w:sz w:val="24"/>
        </w:rPr>
        <w:t>г</w:t>
      </w:r>
      <w:r>
        <w:rPr>
          <w:rFonts w:ascii="Times New Roman" w:hAnsi="Times New Roman"/>
          <w:b w:val="0"/>
          <w:sz w:val="24"/>
        </w:rPr>
        <w:t xml:space="preserve">. Нефтегорск, ул. Нефтяников, 5, </w:t>
      </w:r>
      <w:r>
        <w:rPr>
          <w:rFonts w:ascii="Times New Roman" w:hAnsi="Times New Roman"/>
          <w:b w:val="0"/>
          <w:sz w:val="24"/>
        </w:rPr>
        <w:t>Межрайонная ИФНС России №</w:t>
      </w:r>
      <w:r>
        <w:rPr>
          <w:rFonts w:ascii="Times New Roman" w:hAnsi="Times New Roman"/>
          <w:b w:val="0"/>
          <w:sz w:val="24"/>
        </w:rPr>
        <w:t>11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 Самарской области</w:t>
      </w:r>
      <w:r>
        <w:rPr>
          <w:rFonts w:ascii="Times New Roman" w:hAnsi="Times New Roman"/>
          <w:b w:val="0"/>
          <w:sz w:val="24"/>
        </w:rPr>
        <w:t>.</w:t>
      </w:r>
    </w:p>
    <w:p w14:paraId="5F000000">
      <w:pPr>
        <w:pStyle w:val="Style_3"/>
        <w:ind w:firstLine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связи с установленным в инспекции пропускным режимом, для входа в здание инспекции при себе иметь паспорт.</w:t>
      </w:r>
    </w:p>
    <w:p w14:paraId="60000000">
      <w:pPr>
        <w:pStyle w:val="Style_3"/>
        <w:widowControl w:val="1"/>
        <w:spacing w:line="276" w:lineRule="auto"/>
        <w:ind w:firstLine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Конкурс планируется провести </w:t>
      </w:r>
      <w:r>
        <w:rPr>
          <w:rFonts w:ascii="Times New Roman" w:hAnsi="Times New Roman"/>
          <w:b w:val="0"/>
          <w:sz w:val="24"/>
        </w:rPr>
        <w:t xml:space="preserve">13 мая </w:t>
      </w:r>
      <w:r>
        <w:rPr>
          <w:rFonts w:ascii="Times New Roman" w:hAnsi="Times New Roman"/>
          <w:b w:val="0"/>
          <w:sz w:val="24"/>
        </w:rPr>
        <w:t>20</w:t>
      </w:r>
      <w:r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 года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в 11 часов 00 минут по адресу: </w:t>
      </w:r>
      <w:r>
        <w:rPr>
          <w:rFonts w:ascii="Times New Roman" w:hAnsi="Times New Roman"/>
          <w:b w:val="0"/>
          <w:sz w:val="24"/>
        </w:rPr>
        <w:t xml:space="preserve">446600, Самарская область, г. Нефтегорск, ул. Нефтяников, 5, </w:t>
      </w:r>
      <w:r>
        <w:rPr>
          <w:rFonts w:ascii="Times New Roman" w:hAnsi="Times New Roman"/>
          <w:b w:val="0"/>
          <w:sz w:val="24"/>
        </w:rPr>
        <w:t>Межрайонная ИФНС России №</w:t>
      </w:r>
      <w:r>
        <w:rPr>
          <w:rFonts w:ascii="Times New Roman" w:hAnsi="Times New Roman"/>
          <w:b w:val="0"/>
          <w:sz w:val="24"/>
        </w:rPr>
        <w:t>11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 Самарской области</w:t>
      </w:r>
      <w:r>
        <w:rPr>
          <w:rFonts w:ascii="Times New Roman" w:hAnsi="Times New Roman"/>
          <w:b w:val="0"/>
          <w:sz w:val="24"/>
        </w:rPr>
        <w:t>.</w:t>
      </w:r>
    </w:p>
    <w:p w14:paraId="61000000">
      <w:pPr>
        <w:pStyle w:val="Style_3"/>
        <w:widowControl w:val="1"/>
        <w:spacing w:line="276" w:lineRule="auto"/>
        <w:ind w:firstLine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Не позднее, чем за 15 дней до начала конкурса гражданам (государственным гражданским служащим), допущенным к участию в конкурсе, направляются сообщения о </w:t>
      </w:r>
      <w:r>
        <w:rPr>
          <w:rFonts w:ascii="Times New Roman" w:hAnsi="Times New Roman"/>
          <w:b w:val="0"/>
          <w:sz w:val="24"/>
        </w:rPr>
        <w:t xml:space="preserve">точной </w:t>
      </w:r>
      <w:r>
        <w:rPr>
          <w:rFonts w:ascii="Times New Roman" w:hAnsi="Times New Roman"/>
          <w:b w:val="0"/>
          <w:sz w:val="24"/>
        </w:rPr>
        <w:t xml:space="preserve">дате, месте и времени его проведения. </w:t>
      </w:r>
    </w:p>
    <w:p w14:paraId="62000000">
      <w:pPr>
        <w:pStyle w:val="Style_5"/>
        <w:widowControl w:val="1"/>
        <w:spacing w:line="276" w:lineRule="auto"/>
        <w:ind w:right="0"/>
        <w:jc w:val="both"/>
        <w:rPr>
          <w:b w:val="0"/>
          <w:sz w:val="24"/>
        </w:rPr>
      </w:pPr>
    </w:p>
    <w:p w14:paraId="63000000">
      <w:pPr>
        <w:pStyle w:val="Style_5"/>
        <w:widowControl w:val="1"/>
        <w:spacing w:line="276" w:lineRule="auto"/>
        <w:ind w:right="0"/>
        <w:jc w:val="both"/>
        <w:rPr>
          <w:sz w:val="24"/>
        </w:rPr>
      </w:pPr>
      <w:r>
        <w:rPr>
          <w:rFonts w:ascii="Times New Roman" w:hAnsi="Times New Roman"/>
          <w:sz w:val="24"/>
        </w:rPr>
        <w:t>Кон</w:t>
      </w:r>
      <w:r>
        <w:rPr>
          <w:rFonts w:ascii="Times New Roman" w:hAnsi="Times New Roman"/>
          <w:sz w:val="24"/>
        </w:rPr>
        <w:t>тактный телефон: +7 (846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634-71-61, доб. 4675, 4602.</w:t>
      </w:r>
    </w:p>
    <w:p w14:paraId="64000000">
      <w:pPr>
        <w:spacing w:line="276" w:lineRule="auto"/>
        <w:ind/>
        <w:jc w:val="both"/>
      </w:pPr>
      <w:bookmarkEnd w:id="8"/>
    </w:p>
    <w:sectPr>
      <w:headerReference r:id="rId1" w:type="default"/>
      <w:pgSz w:h="16838" w:w="11906"/>
      <w:pgMar w:bottom="851" w:footer="709" w:gutter="0" w:header="709" w:left="1134" w:right="567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">
    <w:lvl w:ilvl="0">
      <w:start w:val="1"/>
      <w:numFmt w:val="upperRoman"/>
      <w:pStyle w:val="Style_30"/>
      <w:lvlText w:val="%1."/>
      <w:lvlJc w:val="right"/>
      <w:pPr>
        <w:tabs>
          <w:tab w:leader="none" w:pos="720" w:val="left"/>
        </w:tabs>
        <w:ind w:hanging="180" w:left="720"/>
      </w:pPr>
    </w:lvl>
    <w:lvl w:ilvl="1">
      <w:start w:val="0"/>
      <w:numFmt w:val="decimal"/>
      <w:lvlJc w:val="left"/>
      <w:pPr>
        <w:tabs>
          <w:tab w:leader="none" w:pos="360" w:val="left"/>
        </w:tabs>
        <w:ind/>
      </w:pPr>
    </w:lvl>
    <w:lvl w:ilvl="2">
      <w:start w:val="0"/>
      <w:numFmt w:val="decimal"/>
      <w:lvlJc w:val="left"/>
      <w:pPr>
        <w:tabs>
          <w:tab w:leader="none" w:pos="360" w:val="left"/>
        </w:tabs>
        <w:ind/>
      </w:pPr>
    </w:lvl>
    <w:lvl w:ilvl="3">
      <w:start w:val="0"/>
      <w:numFmt w:val="decimal"/>
      <w:lvlJc w:val="left"/>
      <w:pPr>
        <w:tabs>
          <w:tab w:leader="none" w:pos="360" w:val="left"/>
        </w:tabs>
        <w:ind/>
      </w:pPr>
    </w:lvl>
    <w:lvl w:ilvl="4">
      <w:start w:val="0"/>
      <w:numFmt w:val="decimal"/>
      <w:lvlJc w:val="left"/>
      <w:pPr>
        <w:tabs>
          <w:tab w:leader="none" w:pos="360" w:val="left"/>
        </w:tabs>
        <w:ind/>
      </w:pPr>
    </w:lvl>
    <w:lvl w:ilvl="5">
      <w:start w:val="0"/>
      <w:numFmt w:val="decimal"/>
      <w:lvlJc w:val="left"/>
      <w:pPr>
        <w:tabs>
          <w:tab w:leader="none" w:pos="360" w:val="left"/>
        </w:tabs>
        <w:ind/>
      </w:pPr>
    </w:lvl>
    <w:lvl w:ilvl="6">
      <w:start w:val="0"/>
      <w:numFmt w:val="decimal"/>
      <w:lvlJc w:val="left"/>
      <w:pPr>
        <w:tabs>
          <w:tab w:leader="none" w:pos="360" w:val="left"/>
        </w:tabs>
        <w:ind/>
      </w:pPr>
    </w:lvl>
    <w:lvl w:ilvl="7">
      <w:start w:val="0"/>
      <w:numFmt w:val="decimal"/>
      <w:lvlJc w:val="left"/>
      <w:pPr>
        <w:tabs>
          <w:tab w:leader="none" w:pos="360" w:val="left"/>
        </w:tabs>
        <w:ind/>
      </w:pPr>
    </w:lvl>
    <w:lvl w:ilvl="8">
      <w:start w:val="0"/>
      <w:numFmt w:val="decimal"/>
      <w:lvlJc w:val="left"/>
      <w:pPr>
        <w:tabs>
          <w:tab w:leader="none" w:pos="360" w:val="left"/>
        </w:tabs>
        <w:ind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Body Text"/>
    <w:basedOn w:val="Style_6"/>
    <w:link w:val="Style_9_ch"/>
    <w:pPr>
      <w:tabs>
        <w:tab w:leader="none" w:pos="1640" w:val="left"/>
      </w:tabs>
      <w:ind/>
      <w:jc w:val="center"/>
    </w:pPr>
    <w:rPr>
      <w:sz w:val="28"/>
    </w:rPr>
  </w:style>
  <w:style w:styleId="Style_9_ch" w:type="character">
    <w:name w:val="Body Text"/>
    <w:basedOn w:val="Style_6_ch"/>
    <w:link w:val="Style_9"/>
    <w:rPr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6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Balloon Text"/>
    <w:basedOn w:val="Style_6"/>
    <w:link w:val="Style_12_ch"/>
    <w:rPr>
      <w:rFonts w:ascii="Tahoma" w:hAnsi="Tahoma"/>
      <w:sz w:val="16"/>
    </w:rPr>
  </w:style>
  <w:style w:styleId="Style_12_ch" w:type="character">
    <w:name w:val="Balloon Text"/>
    <w:basedOn w:val="Style_6_ch"/>
    <w:link w:val="Style_12"/>
    <w:rPr>
      <w:rFonts w:ascii="Tahoma" w:hAnsi="Tahoma"/>
      <w:sz w:val="16"/>
    </w:rPr>
  </w:style>
  <w:style w:styleId="Style_13" w:type="paragraph">
    <w:name w:val="heading 3"/>
    <w:next w:val="Style_6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3" w:type="paragraph">
    <w:name w:val="ConsNormal"/>
    <w:link w:val="Style_3_ch"/>
    <w:pPr>
      <w:widowControl w:val="0"/>
      <w:ind w:firstLine="720" w:right="19772"/>
    </w:pPr>
    <w:rPr>
      <w:rFonts w:ascii="Arial" w:hAnsi="Arial"/>
    </w:rPr>
  </w:style>
  <w:style w:styleId="Style_3_ch" w:type="character">
    <w:name w:val="ConsNormal"/>
    <w:link w:val="Style_3"/>
    <w:rPr>
      <w:rFonts w:ascii="Arial" w:hAnsi="Arial"/>
    </w:rPr>
  </w:style>
  <w:style w:styleId="Style_14" w:type="paragraph">
    <w:name w:val="Body Text Indent 2"/>
    <w:basedOn w:val="Style_6"/>
    <w:link w:val="Style_14_ch"/>
    <w:pPr>
      <w:spacing w:after="120" w:line="480" w:lineRule="auto"/>
      <w:ind w:firstLine="0" w:left="283"/>
    </w:pPr>
  </w:style>
  <w:style w:styleId="Style_14_ch" w:type="character">
    <w:name w:val="Body Text Indent 2"/>
    <w:basedOn w:val="Style_6_ch"/>
    <w:link w:val="Style_14"/>
  </w:style>
  <w:style w:styleId="Style_15" w:type="paragraph">
    <w:name w:val="List Paragraph"/>
    <w:basedOn w:val="Style_6"/>
    <w:link w:val="Style_15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15_ch" w:type="character">
    <w:name w:val="List Paragraph"/>
    <w:basedOn w:val="Style_6_ch"/>
    <w:link w:val="Style_15"/>
    <w:rPr>
      <w:rFonts w:ascii="Calibri" w:hAnsi="Calibri"/>
      <w:sz w:val="22"/>
    </w:rPr>
  </w:style>
  <w:style w:styleId="Style_16" w:type="paragraph">
    <w:name w:val="Знак Знак Знак Знак Знак Знак Знак Знак Знак2 Знак"/>
    <w:basedOn w:val="Style_6"/>
    <w:link w:val="Style_16_ch"/>
    <w:pPr>
      <w:spacing w:after="160" w:before="120" w:line="240" w:lineRule="exact"/>
      <w:ind/>
      <w:jc w:val="both"/>
    </w:pPr>
    <w:rPr>
      <w:rFonts w:ascii="Verdana" w:hAnsi="Verdana"/>
      <w:sz w:val="20"/>
    </w:rPr>
  </w:style>
  <w:style w:styleId="Style_16_ch" w:type="character">
    <w:name w:val="Знак Знак Знак Знак Знак Знак Знак Знак Знак2 Знак"/>
    <w:basedOn w:val="Style_6_ch"/>
    <w:link w:val="Style_16"/>
    <w:rPr>
      <w:rFonts w:ascii="Verdana" w:hAnsi="Verdana"/>
      <w:sz w:val="20"/>
    </w:rPr>
  </w:style>
  <w:style w:styleId="Style_17" w:type="paragraph">
    <w:name w:val="toc 3"/>
    <w:next w:val="Style_6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page number"/>
    <w:basedOn w:val="Style_19"/>
    <w:link w:val="Style_18_ch"/>
  </w:style>
  <w:style w:styleId="Style_18_ch" w:type="character">
    <w:name w:val="page number"/>
    <w:basedOn w:val="Style_19_ch"/>
    <w:link w:val="Style_18"/>
  </w:style>
  <w:style w:styleId="Style_20" w:type="paragraph">
    <w:name w:val="Body Text Indent 3"/>
    <w:basedOn w:val="Style_6"/>
    <w:link w:val="Style_20_ch"/>
    <w:pPr>
      <w:spacing w:after="120"/>
      <w:ind w:firstLine="0" w:left="283"/>
    </w:pPr>
    <w:rPr>
      <w:sz w:val="16"/>
    </w:rPr>
  </w:style>
  <w:style w:styleId="Style_20_ch" w:type="character">
    <w:name w:val="Body Text Indent 3"/>
    <w:basedOn w:val="Style_6_ch"/>
    <w:link w:val="Style_20"/>
    <w:rPr>
      <w:sz w:val="16"/>
    </w:rPr>
  </w:style>
  <w:style w:styleId="Style_21" w:type="paragraph">
    <w:name w:val="caption"/>
    <w:basedOn w:val="Style_6"/>
    <w:next w:val="Style_6"/>
    <w:link w:val="Style_21_ch"/>
    <w:pPr>
      <w:spacing w:after="240" w:before="120"/>
      <w:ind/>
      <w:jc w:val="center"/>
    </w:pPr>
    <w:rPr>
      <w:b w:val="1"/>
    </w:rPr>
  </w:style>
  <w:style w:styleId="Style_21_ch" w:type="character">
    <w:name w:val="caption"/>
    <w:basedOn w:val="Style_6_ch"/>
    <w:link w:val="Style_21"/>
    <w:rPr>
      <w:b w:val="1"/>
    </w:rPr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z w:val="22"/>
    </w:rPr>
  </w:style>
  <w:style w:styleId="Style_23" w:type="paragraph">
    <w:name w:val="Body Text 3"/>
    <w:basedOn w:val="Style_6"/>
    <w:link w:val="Style_23_ch"/>
    <w:pPr>
      <w:spacing w:after="120"/>
      <w:ind/>
    </w:pPr>
    <w:rPr>
      <w:sz w:val="16"/>
    </w:rPr>
  </w:style>
  <w:style w:styleId="Style_23_ch" w:type="character">
    <w:name w:val="Body Text 3"/>
    <w:basedOn w:val="Style_6_ch"/>
    <w:link w:val="Style_23"/>
    <w:rPr>
      <w:sz w:val="16"/>
    </w:rPr>
  </w:style>
  <w:style w:styleId="Style_24" w:type="paragraph">
    <w:name w:val="heading 1"/>
    <w:basedOn w:val="Style_6"/>
    <w:next w:val="Style_6"/>
    <w:link w:val="Style_24_ch"/>
    <w:uiPriority w:val="9"/>
    <w:qFormat/>
    <w:pPr>
      <w:keepNext w:val="1"/>
      <w:ind/>
      <w:jc w:val="both"/>
      <w:outlineLvl w:val="0"/>
    </w:pPr>
  </w:style>
  <w:style w:styleId="Style_24_ch" w:type="character">
    <w:name w:val="heading 1"/>
    <w:basedOn w:val="Style_6_ch"/>
    <w:link w:val="Style_24"/>
  </w:style>
  <w:style w:styleId="Style_25" w:type="paragraph">
    <w:name w:val="ConsPlusNormal"/>
    <w:link w:val="Style_25_ch"/>
    <w:pPr>
      <w:widowControl w:val="0"/>
      <w:ind/>
    </w:pPr>
    <w:rPr>
      <w:rFonts w:ascii="Calibri" w:hAnsi="Calibri"/>
      <w:sz w:val="22"/>
    </w:rPr>
  </w:style>
  <w:style w:styleId="Style_25_ch" w:type="character">
    <w:name w:val="ConsPlusNormal"/>
    <w:link w:val="Style_25"/>
    <w:rPr>
      <w:rFonts w:ascii="Calibri" w:hAnsi="Calibri"/>
      <w:sz w:val="2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6" w:type="paragraph">
    <w:name w:val="Footnote"/>
    <w:link w:val="Style_26_ch"/>
    <w:pPr>
      <w:ind/>
      <w:jc w:val="left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pPr>
      <w:ind w:firstLine="0" w:left="0"/>
    </w:pPr>
    <w:rPr>
      <w:rFonts w:ascii="XO Thames" w:hAnsi="XO Thames"/>
      <w:b w:val="1"/>
    </w:rPr>
  </w:style>
  <w:style w:styleId="Style_27_ch" w:type="character">
    <w:name w:val="toc 1"/>
    <w:link w:val="Style_27"/>
    <w:rPr>
      <w:rFonts w:ascii="XO Thames" w:hAnsi="XO Thames"/>
      <w:b w:val="1"/>
    </w:rPr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Body Text Indent"/>
    <w:basedOn w:val="Style_6"/>
    <w:link w:val="Style_29_ch"/>
    <w:pPr>
      <w:spacing w:after="120"/>
      <w:ind w:firstLine="0" w:left="283"/>
    </w:pPr>
  </w:style>
  <w:style w:styleId="Style_29_ch" w:type="character">
    <w:name w:val="Body Text Indent"/>
    <w:basedOn w:val="Style_6_ch"/>
    <w:link w:val="Style_29"/>
  </w:style>
  <w:style w:styleId="Style_30" w:type="paragraph">
    <w:name w:val=" Знак Знак Знак Знак Знак Знак Знак"/>
    <w:basedOn w:val="Style_6"/>
    <w:link w:val="Style_30_ch"/>
    <w:pPr>
      <w:widowControl w:val="0"/>
      <w:numPr>
        <w:ilvl w:val="0"/>
        <w:numId w:val="2"/>
      </w:numPr>
      <w:spacing w:after="160" w:line="240" w:lineRule="exact"/>
      <w:ind/>
      <w:jc w:val="center"/>
    </w:pPr>
    <w:rPr>
      <w:b w:val="1"/>
      <w:i w:val="1"/>
      <w:sz w:val="28"/>
    </w:rPr>
  </w:style>
  <w:style w:styleId="Style_30_ch" w:type="character">
    <w:name w:val=" Знак Знак Знак Знак Знак Знак Знак"/>
    <w:basedOn w:val="Style_6_ch"/>
    <w:link w:val="Style_30"/>
    <w:rPr>
      <w:b w:val="1"/>
      <w:i w:val="1"/>
      <w:sz w:val="28"/>
    </w:rPr>
  </w:style>
  <w:style w:styleId="Style_31" w:type="paragraph">
    <w:name w:val="toc 9"/>
    <w:next w:val="Style_6"/>
    <w:link w:val="Style_31_ch"/>
    <w:uiPriority w:val="39"/>
    <w:pPr>
      <w:ind w:firstLine="0" w:left="1600"/>
    </w:pPr>
  </w:style>
  <w:style w:styleId="Style_31_ch" w:type="character">
    <w:name w:val="toc 9"/>
    <w:link w:val="Style_31"/>
  </w:style>
  <w:style w:styleId="Style_32" w:type="paragraph">
    <w:name w:val="No Spacing"/>
    <w:link w:val="Style_32_ch"/>
    <w:rPr>
      <w:rFonts w:ascii="Calibri" w:hAnsi="Calibri"/>
      <w:sz w:val="22"/>
    </w:rPr>
  </w:style>
  <w:style w:styleId="Style_32_ch" w:type="character">
    <w:name w:val="No Spacing"/>
    <w:link w:val="Style_32"/>
    <w:rPr>
      <w:rFonts w:ascii="Calibri" w:hAnsi="Calibri"/>
      <w:sz w:val="22"/>
    </w:rPr>
  </w:style>
  <w:style w:styleId="Style_33" w:type="paragraph">
    <w:name w:val="toc 8"/>
    <w:next w:val="Style_6"/>
    <w:link w:val="Style_33_ch"/>
    <w:uiPriority w:val="39"/>
    <w:pPr>
      <w:ind w:firstLine="0" w:left="1400"/>
    </w:pPr>
  </w:style>
  <w:style w:styleId="Style_33_ch" w:type="character">
    <w:name w:val="toc 8"/>
    <w:link w:val="Style_33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4" w:type="paragraph">
    <w:name w:val="toc 5"/>
    <w:next w:val="Style_6"/>
    <w:link w:val="Style_34_ch"/>
    <w:uiPriority w:val="39"/>
    <w:pPr>
      <w:ind w:firstLine="0" w:left="800"/>
    </w:pPr>
  </w:style>
  <w:style w:styleId="Style_34_ch" w:type="character">
    <w:name w:val="toc 5"/>
    <w:link w:val="Style_34"/>
  </w:style>
  <w:style w:styleId="Style_5" w:type="paragraph">
    <w:name w:val="ConsNonformat"/>
    <w:link w:val="Style_5_ch"/>
    <w:pPr>
      <w:widowControl w:val="0"/>
      <w:ind w:right="19772"/>
    </w:pPr>
    <w:rPr>
      <w:rFonts w:ascii="Courier New" w:hAnsi="Courier New"/>
    </w:rPr>
  </w:style>
  <w:style w:styleId="Style_5_ch" w:type="character">
    <w:name w:val="ConsNonformat"/>
    <w:link w:val="Style_5"/>
    <w:rPr>
      <w:rFonts w:ascii="Courier New" w:hAnsi="Courier New"/>
    </w:rPr>
  </w:style>
  <w:style w:styleId="Style_35" w:type="paragraph">
    <w:name w:val="Subtitle"/>
    <w:next w:val="Style_6"/>
    <w:link w:val="Style_35_ch"/>
    <w:uiPriority w:val="11"/>
    <w:qFormat/>
    <w:rPr>
      <w:rFonts w:ascii="XO Thames" w:hAnsi="XO Thames"/>
      <w:i w:val="1"/>
      <w:color w:val="616161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616161"/>
      <w:sz w:val="24"/>
    </w:rPr>
  </w:style>
  <w:style w:styleId="Style_36" w:type="paragraph">
    <w:name w:val="toc 10"/>
    <w:next w:val="Style_6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next w:val="Style_6"/>
    <w:link w:val="Style_37_ch"/>
    <w:uiPriority w:val="10"/>
    <w:qFormat/>
    <w:rPr>
      <w:rFonts w:ascii="XO Thames" w:hAnsi="XO Thames"/>
      <w:b w:val="1"/>
      <w:sz w:val="52"/>
    </w:rPr>
  </w:style>
  <w:style w:styleId="Style_37_ch" w:type="character">
    <w:name w:val="Title"/>
    <w:link w:val="Style_37"/>
    <w:rPr>
      <w:rFonts w:ascii="XO Thames" w:hAnsi="XO Thames"/>
      <w:b w:val="1"/>
      <w:sz w:val="5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8" w:type="paragraph">
    <w:name w:val="heading 4"/>
    <w:next w:val="Style_6"/>
    <w:link w:val="Style_3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8_ch" w:type="character">
    <w:name w:val="heading 4"/>
    <w:link w:val="Style_38"/>
    <w:rPr>
      <w:rFonts w:ascii="XO Thames" w:hAnsi="XO Thames"/>
      <w:b w:val="1"/>
      <w:color w:val="595959"/>
      <w:sz w:val="26"/>
    </w:rPr>
  </w:style>
  <w:style w:styleId="Style_39" w:type="paragraph">
    <w:name w:val="heading 2"/>
    <w:basedOn w:val="Style_6"/>
    <w:next w:val="Style_6"/>
    <w:link w:val="Style_39_ch"/>
    <w:uiPriority w:val="9"/>
    <w:qFormat/>
    <w:pPr>
      <w:keepNext w:val="1"/>
      <w:ind/>
      <w:jc w:val="center"/>
      <w:outlineLvl w:val="1"/>
    </w:pPr>
    <w:rPr>
      <w:b w:val="1"/>
      <w:sz w:val="20"/>
    </w:rPr>
  </w:style>
  <w:style w:styleId="Style_39_ch" w:type="character">
    <w:name w:val="heading 2"/>
    <w:basedOn w:val="Style_6_ch"/>
    <w:link w:val="Style_39"/>
    <w:rPr>
      <w:b w:val="1"/>
      <w:sz w:val="20"/>
    </w:rPr>
  </w:style>
  <w:style w:styleId="Style_40" w:type="paragraph">
    <w:name w:val="footer"/>
    <w:basedOn w:val="Style_6"/>
    <w:link w:val="Style_40_ch"/>
    <w:pPr>
      <w:tabs>
        <w:tab w:leader="none" w:pos="4677" w:val="center"/>
        <w:tab w:leader="none" w:pos="9355" w:val="right"/>
      </w:tabs>
      <w:ind/>
    </w:pPr>
  </w:style>
  <w:style w:styleId="Style_40_ch" w:type="character">
    <w:name w:val="footer"/>
    <w:basedOn w:val="Style_6_ch"/>
    <w:link w:val="Style_40"/>
  </w:style>
  <w:style w:styleId="Style_4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2024-03-28T05:46:55Z</dcterms:modified>
</cp:coreProperties>
</file>